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Times New Roman" w:hAnsi="Times New Roman" w:cs="Times New Roman"/>
          <w:b/>
          <w:b/>
          <w:bCs/>
          <w:i w:val="false"/>
          <w:i w:val="false"/>
          <w:caps w:val="false"/>
          <w:smallCaps w:val="false"/>
          <w:color w:val="000000"/>
          <w:spacing w:val="0"/>
          <w:sz w:val="24"/>
          <w:szCs w:val="24"/>
        </w:rPr>
      </w:pPr>
      <w:r>
        <w:rPr>
          <w:rFonts w:cs="Times New Roman"/>
          <w:b/>
          <w:bCs/>
          <w:i w:val="false"/>
          <w:caps w:val="false"/>
          <w:smallCaps w:val="false"/>
          <w:color w:val="000000"/>
          <w:spacing w:val="0"/>
          <w:sz w:val="24"/>
          <w:szCs w:val="24"/>
        </w:rPr>
      </w:r>
    </w:p>
    <w:p>
      <w:pPr>
        <w:pStyle w:val="Normal"/>
        <w:bidi w:val="0"/>
        <w:jc w:val="center"/>
        <w:rPr>
          <w:rFonts w:ascii="Times New Roman" w:hAnsi="Times New Roman" w:cs="Times New Roman"/>
          <w:b/>
          <w:b/>
          <w:bCs/>
          <w:i w:val="false"/>
          <w:i w:val="false"/>
          <w:caps w:val="false"/>
          <w:smallCaps w:val="false"/>
          <w:color w:val="000000"/>
          <w:spacing w:val="0"/>
          <w:sz w:val="28"/>
          <w:szCs w:val="28"/>
        </w:rPr>
      </w:pPr>
      <w:r>
        <w:rPr>
          <w:rFonts w:cs="Times New Roman"/>
          <w:b/>
          <w:bCs/>
          <w:i w:val="false"/>
          <w:caps w:val="false"/>
          <w:smallCaps w:val="false"/>
          <w:color w:val="000000"/>
          <w:spacing w:val="0"/>
          <w:sz w:val="28"/>
          <w:szCs w:val="28"/>
        </w:rPr>
        <w:t>SWEDISH—UKRAINIAN SEMINAR</w:t>
      </w:r>
    </w:p>
    <w:p>
      <w:pPr>
        <w:pStyle w:val="Normal"/>
        <w:bidi w:val="0"/>
        <w:jc w:val="center"/>
        <w:rPr>
          <w:rFonts w:ascii="Times New Roman" w:hAnsi="Times New Roman" w:cs="Times New Roman"/>
          <w:b/>
          <w:b/>
          <w:bCs/>
          <w:i w:val="false"/>
          <w:i w:val="false"/>
          <w:caps w:val="false"/>
          <w:smallCaps w:val="false"/>
          <w:color w:val="000000"/>
          <w:spacing w:val="0"/>
          <w:sz w:val="28"/>
          <w:szCs w:val="28"/>
        </w:rPr>
      </w:pPr>
      <w:r>
        <w:rPr>
          <w:rFonts w:cs="Times New Roman"/>
          <w:b/>
          <w:bCs/>
          <w:i w:val="false"/>
          <w:caps w:val="false"/>
          <w:smallCaps w:val="false"/>
          <w:color w:val="000000"/>
          <w:spacing w:val="0"/>
          <w:sz w:val="28"/>
          <w:szCs w:val="28"/>
        </w:rPr>
        <w:t>in THEORETICAL PHYSICS</w:t>
      </w:r>
    </w:p>
    <w:p>
      <w:pPr>
        <w:pStyle w:val="Normal"/>
        <w:bidi w:val="0"/>
        <w:jc w:val="center"/>
        <w:rPr>
          <w:rFonts w:ascii="Times New Roman" w:hAnsi="Times New Roman" w:cs="Times New Roman"/>
          <w:b/>
          <w:b/>
          <w:bCs/>
          <w:i w:val="false"/>
          <w:i w:val="false"/>
          <w:caps w:val="false"/>
          <w:smallCaps w:val="false"/>
          <w:color w:val="000000"/>
          <w:spacing w:val="0"/>
          <w:sz w:val="24"/>
          <w:szCs w:val="24"/>
        </w:rPr>
      </w:pPr>
      <w:r>
        <w:rPr>
          <w:rFonts w:cs="Times New Roman"/>
          <w:b/>
          <w:bCs/>
          <w:i w:val="false"/>
          <w:caps w:val="false"/>
          <w:smallCaps w:val="false"/>
          <w:color w:val="000000"/>
          <w:spacing w:val="0"/>
          <w:sz w:val="24"/>
          <w:szCs w:val="24"/>
        </w:rPr>
      </w:r>
    </w:p>
    <w:p>
      <w:pPr>
        <w:pStyle w:val="Normal"/>
        <w:bidi w:val="0"/>
        <w:jc w:val="center"/>
        <w:rPr>
          <w:rFonts w:ascii="Times New Roman" w:hAnsi="Times New Roman" w:cs="Times New Roman"/>
          <w:b/>
          <w:b/>
          <w:bCs/>
          <w:i/>
          <w:i/>
          <w:iCs/>
          <w:caps w:val="false"/>
          <w:smallCaps w:val="false"/>
          <w:color w:val="000000"/>
          <w:spacing w:val="0"/>
          <w:sz w:val="24"/>
          <w:szCs w:val="24"/>
        </w:rPr>
      </w:pPr>
      <w:r>
        <w:rPr>
          <w:rFonts w:cs="Times New Roman"/>
          <w:b/>
          <w:bCs/>
          <w:i/>
          <w:iCs/>
          <w:caps w:val="false"/>
          <w:smallCaps w:val="false"/>
          <w:color w:val="000000"/>
          <w:spacing w:val="0"/>
          <w:sz w:val="24"/>
          <w:szCs w:val="24"/>
        </w:rPr>
        <w:t>April 2</w:t>
      </w:r>
      <w:r>
        <w:rPr>
          <w:rFonts w:cs="Times New Roman"/>
          <w:b/>
          <w:bCs/>
          <w:i/>
          <w:iCs/>
          <w:caps w:val="false"/>
          <w:smallCaps w:val="false"/>
          <w:color w:val="000000"/>
          <w:spacing w:val="0"/>
          <w:sz w:val="24"/>
          <w:szCs w:val="24"/>
        </w:rPr>
        <w:t>, 2024</w:t>
      </w:r>
    </w:p>
    <w:p>
      <w:pPr>
        <w:pStyle w:val="Normal"/>
        <w:bidi w:val="0"/>
        <w:jc w:val="center"/>
        <w:rPr>
          <w:rFonts w:ascii="Times New Roman" w:hAnsi="Times New Roman" w:cs="Times New Roman"/>
          <w:b/>
          <w:b/>
          <w:bCs/>
          <w:i w:val="false"/>
          <w:i w:val="false"/>
          <w:caps w:val="false"/>
          <w:smallCaps w:val="false"/>
          <w:color w:val="000000"/>
          <w:spacing w:val="0"/>
          <w:sz w:val="24"/>
          <w:szCs w:val="24"/>
        </w:rPr>
      </w:pPr>
      <w:r>
        <w:rPr>
          <w:rFonts w:cs="Times New Roman"/>
          <w:b/>
          <w:bCs/>
          <w:i w:val="false"/>
          <w:caps w:val="false"/>
          <w:smallCaps w:val="false"/>
          <w:color w:val="000000"/>
          <w:spacing w:val="0"/>
          <w:sz w:val="24"/>
          <w:szCs w:val="24"/>
        </w:rPr>
      </w:r>
    </w:p>
    <w:p>
      <w:pPr>
        <w:pStyle w:val="Normal"/>
        <w:bidi w:val="0"/>
        <w:jc w:val="center"/>
        <w:rPr>
          <w:b/>
          <w:b/>
          <w:bCs/>
        </w:rPr>
      </w:pPr>
      <w:r>
        <w:rPr>
          <w:b/>
          <w:bCs/>
        </w:rPr>
      </w:r>
    </w:p>
    <w:p>
      <w:pPr>
        <w:pStyle w:val="Normal"/>
        <w:bidi w:val="0"/>
        <w:jc w:val="center"/>
        <w:rPr>
          <w:b/>
          <w:b/>
          <w:bCs/>
          <w:sz w:val="28"/>
          <w:szCs w:val="28"/>
        </w:rPr>
      </w:pPr>
      <w:r>
        <w:rPr>
          <w:b/>
          <w:bCs/>
          <w:sz w:val="28"/>
          <w:szCs w:val="28"/>
        </w:rPr>
        <w:t>Program*</w:t>
      </w:r>
    </w:p>
    <w:p>
      <w:pPr>
        <w:pStyle w:val="TextBody"/>
        <w:bidi w:val="0"/>
        <w:jc w:val="left"/>
        <w:rPr/>
      </w:pPr>
      <w:r>
        <w:rPr/>
      </w:r>
    </w:p>
    <w:p>
      <w:pPr>
        <w:pStyle w:val="TextBody"/>
        <w:bidi w:val="0"/>
        <w:jc w:val="left"/>
        <w:rPr/>
      </w:pPr>
      <w:r>
        <w:rPr/>
        <w:t>10.00–10.05 – Opening</w:t>
      </w:r>
    </w:p>
    <w:p>
      <w:pPr>
        <w:pStyle w:val="TextBody"/>
        <w:bidi w:val="0"/>
        <w:jc w:val="left"/>
        <w:rPr/>
      </w:pPr>
      <w:r>
        <w:rPr/>
      </w:r>
    </w:p>
    <w:p>
      <w:pPr>
        <w:pStyle w:val="TextBody"/>
        <w:widowControl/>
        <w:suppressAutoHyphens w:val="true"/>
        <w:bidi w:val="0"/>
        <w:ind w:left="1349" w:right="0" w:hanging="1349"/>
        <w:jc w:val="left"/>
        <w:rPr/>
      </w:pPr>
      <w:r>
        <w:rPr/>
        <w:t xml:space="preserve">10.05–10.45 –  </w:t>
      </w:r>
      <w:r>
        <w:rPr>
          <w:rFonts w:ascii="Liberation Serif" w:hAnsi="Liberation Serif"/>
          <w:b/>
          <w:bCs/>
          <w:i w:val="false"/>
          <w:caps w:val="false"/>
          <w:smallCaps w:val="false"/>
          <w:color w:val="000000"/>
          <w:spacing w:val="0"/>
          <w:sz w:val="24"/>
          <w:szCs w:val="24"/>
        </w:rPr>
        <w:t>Anders  Irbäck</w:t>
      </w:r>
      <w:r>
        <w:rPr/>
        <w:t xml:space="preserve"> (</w:t>
      </w:r>
      <w:r>
        <w:rPr>
          <w:lang w:val="en-US"/>
        </w:rPr>
        <w:t>Computational Biology and Biological Physics,</w:t>
      </w:r>
      <w:r>
        <w:rPr/>
        <w:t xml:space="preserve"> </w:t>
      </w:r>
      <w:r>
        <w:rPr>
          <w:b w:val="false"/>
          <w:bCs w:val="false"/>
          <w:i w:val="false"/>
          <w:caps w:val="false"/>
          <w:smallCaps w:val="false"/>
          <w:color w:val="000000"/>
          <w:spacing w:val="0"/>
          <w:sz w:val="24"/>
          <w:szCs w:val="24"/>
        </w:rPr>
        <w:t>Lund University</w:t>
      </w:r>
      <w:r>
        <w:rPr/>
        <w:t>, Sweden)</w:t>
      </w:r>
      <w:r>
        <w:rPr>
          <w:rFonts w:eastAsia="Noto Serif CJK SC" w:cs="Times New Roman"/>
          <w:b/>
          <w:bCs/>
          <w:color w:val="00000A"/>
          <w:kern w:val="2"/>
          <w:sz w:val="24"/>
          <w:szCs w:val="24"/>
          <w:lang w:val="en-US" w:eastAsia="zh-CN" w:bidi="hi-IN"/>
        </w:rPr>
        <w:t xml:space="preserve"> “Folding and design of lattice proteins using quantum annealing</w:t>
      </w:r>
      <w:r>
        <w:rPr>
          <w:rFonts w:eastAsia="Noto Serif CJK SC" w:cs="Times New Roman"/>
          <w:b/>
          <w:bCs/>
          <w:color w:val="00000A"/>
          <w:kern w:val="2"/>
          <w:sz w:val="24"/>
          <w:szCs w:val="24"/>
          <w:lang w:val="en-US" w:eastAsia="zh-CN" w:bidi="hi-IN"/>
        </w:rPr>
        <w:t>”</w:t>
      </w:r>
    </w:p>
    <w:p>
      <w:pPr>
        <w:pStyle w:val="TextBody"/>
        <w:bidi w:val="0"/>
        <w:jc w:val="left"/>
        <w:rPr/>
      </w:pPr>
      <w:r>
        <w:rPr/>
      </w:r>
    </w:p>
    <w:p>
      <w:pPr>
        <w:pStyle w:val="TextBody"/>
        <w:widowControl/>
        <w:suppressAutoHyphens w:val="true"/>
        <w:bidi w:val="0"/>
        <w:spacing w:lineRule="auto" w:line="276" w:before="0" w:after="140"/>
        <w:ind w:left="1349" w:right="0" w:hanging="1349"/>
        <w:jc w:val="both"/>
        <w:rPr/>
      </w:pPr>
      <w:r>
        <w:rPr/>
        <w:t xml:space="preserve">10.45–11.25 – </w:t>
      </w:r>
      <w:r>
        <w:rPr>
          <w:b/>
          <w:bCs/>
        </w:rPr>
        <w:t xml:space="preserve">Taras </w:t>
      </w:r>
      <w:r>
        <w:rPr>
          <w:b/>
          <w:bCs/>
        </w:rPr>
        <w:t xml:space="preserve"> </w:t>
      </w:r>
      <w:r>
        <w:rPr>
          <w:b/>
          <w:bCs/>
        </w:rPr>
        <w:t>Patsahan</w:t>
      </w:r>
      <w:r>
        <w:rPr/>
        <w:t xml:space="preserve"> </w:t>
      </w:r>
      <w:r>
        <w:rPr/>
        <w:t xml:space="preserve">(Institute of Condensed Matter Physics, NAS of Ukraine, Lviv, Ukraine) </w:t>
      </w:r>
      <w:r>
        <w:rPr>
          <w:b/>
          <w:bCs/>
        </w:rPr>
        <w:t>“</w:t>
      </w:r>
      <w:r>
        <w:rPr>
          <w:b/>
          <w:bCs/>
          <w:sz w:val="24"/>
          <w:szCs w:val="24"/>
          <w:lang w:val="en-GB"/>
        </w:rPr>
        <w:t>Soft-core colloidal particles with competing interactions near confining surfaces: computer simulations and field theory approach</w:t>
      </w:r>
      <w:r>
        <w:rPr>
          <w:rFonts w:cs="Times New Roman"/>
          <w:b/>
          <w:bCs/>
          <w:sz w:val="24"/>
          <w:szCs w:val="24"/>
        </w:rPr>
        <w:t>”</w:t>
      </w:r>
    </w:p>
    <w:p>
      <w:pPr>
        <w:pStyle w:val="TextBody"/>
        <w:bidi w:val="0"/>
        <w:jc w:val="left"/>
        <w:rPr/>
      </w:pPr>
      <w:r>
        <w:rPr/>
      </w:r>
    </w:p>
    <w:p>
      <w:pPr>
        <w:pStyle w:val="TextBody"/>
        <w:bidi w:val="0"/>
        <w:jc w:val="left"/>
        <w:rPr/>
      </w:pPr>
      <w:r>
        <w:rPr/>
        <w:t xml:space="preserve">11.25–11.40 – Coffee break </w:t>
      </w:r>
    </w:p>
    <w:p>
      <w:pPr>
        <w:pStyle w:val="TextBody"/>
        <w:bidi w:val="0"/>
        <w:jc w:val="left"/>
        <w:rPr/>
      </w:pPr>
      <w:r>
        <w:rPr/>
      </w:r>
    </w:p>
    <w:p>
      <w:pPr>
        <w:pStyle w:val="TextBody"/>
        <w:widowControl/>
        <w:suppressAutoHyphens w:val="true"/>
        <w:bidi w:val="0"/>
        <w:spacing w:lineRule="auto" w:line="276" w:before="0" w:after="140"/>
        <w:ind w:left="1440" w:right="0" w:hanging="1440"/>
        <w:jc w:val="both"/>
        <w:rPr/>
      </w:pPr>
      <w:r>
        <w:rPr/>
        <w:t xml:space="preserve">11.40–12.20 – </w:t>
      </w:r>
      <w:r>
        <w:rPr>
          <w:rFonts w:eastAsia="Noto Serif CJK SC" w:cs="Lohit Devanagari" w:ascii="Liberation Serif" w:hAnsi="Liberation Serif"/>
          <w:b/>
          <w:bCs/>
          <w:i w:val="false"/>
          <w:caps w:val="false"/>
          <w:smallCaps w:val="false"/>
          <w:color w:val="000000"/>
          <w:spacing w:val="0"/>
          <w:kern w:val="2"/>
          <w:sz w:val="24"/>
          <w:szCs w:val="24"/>
          <w:lang w:val="en-US" w:eastAsia="zh-CN" w:bidi="hi-IN"/>
        </w:rPr>
        <w:t>Ralf Eichhorn</w:t>
      </w:r>
      <w:r>
        <w:rPr>
          <w:rFonts w:eastAsia="Noto Serif CJK SC" w:cs="Lohit Devanagari"/>
          <w:color w:val="00000A"/>
          <w:kern w:val="2"/>
          <w:sz w:val="24"/>
          <w:szCs w:val="24"/>
          <w:lang w:val="en-US" w:eastAsia="zh-CN" w:bidi="hi-IN"/>
        </w:rPr>
        <w:t xml:space="preserve"> (</w:t>
      </w:r>
      <w:r>
        <w:rPr>
          <w:rFonts w:eastAsia="Noto Serif CJK SC" w:cs="Lohit Devanagari"/>
          <w:b w:val="false"/>
          <w:i w:val="false"/>
          <w:caps w:val="false"/>
          <w:smallCaps w:val="false"/>
          <w:color w:val="000000"/>
          <w:spacing w:val="0"/>
          <w:kern w:val="2"/>
          <w:sz w:val="24"/>
          <w:szCs w:val="24"/>
          <w:lang w:val="en-US" w:eastAsia="zh-CN" w:bidi="hi-IN"/>
        </w:rPr>
        <w:t>AlbaNova Univ</w:t>
      </w:r>
      <w:r>
        <w:rPr>
          <w:rFonts w:eastAsia="Noto Serif CJK SC" w:cs="Lohit Devanagari"/>
          <w:b w:val="false"/>
          <w:i w:val="false"/>
          <w:caps w:val="false"/>
          <w:smallCaps w:val="false"/>
          <w:color w:val="000000"/>
          <w:spacing w:val="0"/>
          <w:kern w:val="2"/>
          <w:sz w:val="24"/>
          <w:szCs w:val="24"/>
          <w:lang w:val="en-US" w:eastAsia="zh-CN" w:bidi="hi-IN"/>
        </w:rPr>
        <w:t>ersity</w:t>
      </w:r>
      <w:r>
        <w:rPr>
          <w:rFonts w:eastAsia="Noto Serif CJK SC" w:cs="Lohit Devanagari"/>
          <w:b w:val="false"/>
          <w:i w:val="false"/>
          <w:caps w:val="false"/>
          <w:smallCaps w:val="false"/>
          <w:color w:val="000000"/>
          <w:spacing w:val="0"/>
          <w:kern w:val="2"/>
          <w:sz w:val="24"/>
          <w:szCs w:val="24"/>
          <w:lang w:val="en-US" w:eastAsia="zh-CN" w:bidi="hi-IN"/>
        </w:rPr>
        <w:t xml:space="preserve"> Center Nordita</w:t>
      </w:r>
      <w:r>
        <w:rPr/>
        <w:t>, Swede</w:t>
      </w:r>
      <w:r>
        <w:rPr>
          <w:rFonts w:eastAsia="Noto Serif CJK SC" w:cs="Lohit Devanagari"/>
          <w:color w:val="00000A"/>
          <w:kern w:val="2"/>
          <w:sz w:val="24"/>
          <w:szCs w:val="24"/>
          <w:lang w:val="en-US" w:eastAsia="zh-CN" w:bidi="hi-IN"/>
        </w:rPr>
        <w:t xml:space="preserve">n) </w:t>
      </w:r>
      <w:r>
        <w:rPr>
          <w:rFonts w:eastAsia="Noto Serif CJK SC" w:cs="Lohit Devanagari"/>
          <w:b/>
          <w:bCs/>
          <w:color w:val="00000A"/>
          <w:kern w:val="2"/>
          <w:sz w:val="24"/>
          <w:szCs w:val="24"/>
          <w:lang w:val="en-US" w:eastAsia="zh-CN" w:bidi="hi-IN"/>
        </w:rPr>
        <w:t xml:space="preserve">“How thermodynamics becomes stochastic — a short exploration of recent </w:t>
      </w:r>
      <w:r>
        <w:rPr>
          <w:rFonts w:eastAsia="Noto Serif CJK SC" w:cs="Lohit Devanagari"/>
          <w:b/>
          <w:bCs/>
          <w:i w:val="false"/>
          <w:caps w:val="false"/>
          <w:smallCaps w:val="false"/>
          <w:color w:val="00000A"/>
          <w:spacing w:val="0"/>
          <w:kern w:val="2"/>
          <w:sz w:val="24"/>
          <w:szCs w:val="24"/>
          <w:lang w:val="en-US" w:eastAsia="zh-CN" w:bidi="hi-IN"/>
        </w:rPr>
        <w:t>advances in statistical physics</w:t>
      </w:r>
      <w:r>
        <w:rPr>
          <w:rFonts w:eastAsia="Noto Serif CJK SC" w:cs="Lohit Devanagari"/>
          <w:b/>
          <w:bCs/>
          <w:i w:val="false"/>
          <w:caps w:val="false"/>
          <w:smallCaps w:val="false"/>
          <w:color w:val="00000A"/>
          <w:spacing w:val="0"/>
          <w:kern w:val="2"/>
          <w:sz w:val="24"/>
          <w:szCs w:val="24"/>
          <w:lang w:val="en-US" w:eastAsia="zh-CN" w:bidi="hi-IN"/>
        </w:rPr>
        <w:t>”</w:t>
      </w:r>
    </w:p>
    <w:p>
      <w:pPr>
        <w:pStyle w:val="TextBody"/>
        <w:bidi w:val="0"/>
        <w:jc w:val="left"/>
        <w:rPr>
          <w:rFonts w:ascii="Liberation Serif" w:hAnsi="Liberation Serif" w:eastAsia="Noto Serif CJK SC" w:cs="Lohit Devanagari"/>
          <w:color w:val="00000A"/>
          <w:kern w:val="2"/>
          <w:sz w:val="24"/>
          <w:szCs w:val="24"/>
          <w:lang w:val="en-US" w:eastAsia="zh-CN" w:bidi="hi-IN"/>
        </w:rPr>
      </w:pPr>
      <w:r>
        <w:rPr>
          <w:rFonts w:eastAsia="Noto Serif CJK SC" w:cs="Lohit Devanagari" w:ascii="Liberation Serif" w:hAnsi="Liberation Serif"/>
          <w:color w:val="00000A"/>
          <w:kern w:val="2"/>
          <w:sz w:val="24"/>
          <w:szCs w:val="24"/>
          <w:lang w:val="en-US" w:eastAsia="zh-CN" w:bidi="hi-IN"/>
        </w:rPr>
      </w:r>
    </w:p>
    <w:p>
      <w:pPr>
        <w:pStyle w:val="TextBody"/>
        <w:widowControl/>
        <w:suppressAutoHyphens w:val="true"/>
        <w:bidi w:val="0"/>
        <w:spacing w:lineRule="auto" w:line="276" w:before="0" w:after="140"/>
        <w:ind w:left="1440" w:right="0" w:hanging="1440"/>
        <w:jc w:val="both"/>
        <w:rPr/>
      </w:pPr>
      <w:r>
        <w:rPr/>
        <w:t xml:space="preserve">12.20–13.00 –   </w:t>
      </w:r>
      <w:r>
        <w:rPr>
          <w:b/>
          <w:bCs/>
        </w:rPr>
        <w:t>E</w:t>
      </w:r>
      <w:r>
        <w:rPr>
          <w:b/>
          <w:bCs/>
        </w:rPr>
        <w:t xml:space="preserve">lmar </w:t>
      </w:r>
      <w:r>
        <w:rPr>
          <w:b/>
          <w:bCs/>
        </w:rPr>
        <w:t>P</w:t>
      </w:r>
      <w:r>
        <w:rPr>
          <w:b/>
          <w:bCs/>
        </w:rPr>
        <w:t>etrov</w:t>
      </w:r>
      <w:r>
        <w:rPr>
          <w:b/>
          <w:bCs/>
        </w:rPr>
        <w:t xml:space="preserve"> </w:t>
      </w:r>
      <w:r>
        <w:rPr/>
        <w:t>(</w:t>
      </w:r>
      <w:r>
        <w:rPr/>
        <w:t>Bogolyubov Institute For Theoretical</w:t>
      </w:r>
      <w:r>
        <w:rPr/>
        <w:t xml:space="preserve"> Physics, NAS of </w:t>
      </w:r>
      <w:r>
        <w:rPr/>
        <w:t>U</w:t>
      </w:r>
      <w:r>
        <w:rPr/>
        <w:t xml:space="preserve">kraine, </w:t>
      </w:r>
      <w:r>
        <w:rPr/>
        <w:t>K</w:t>
      </w:r>
      <w:r>
        <w:rPr/>
        <w:t>y</w:t>
      </w:r>
      <w:r>
        <w:rPr/>
        <w:t xml:space="preserve">iv, </w:t>
      </w:r>
      <w:r>
        <w:rPr/>
        <w:t>U</w:t>
      </w:r>
      <w:r>
        <w:rPr/>
        <w:t xml:space="preserve">kraine) </w:t>
      </w:r>
      <w:r>
        <w:rPr>
          <w:b/>
          <w:bCs/>
        </w:rPr>
        <w:t>“</w:t>
      </w:r>
      <w:r>
        <w:rPr>
          <w:b/>
          <w:bCs/>
        </w:rPr>
        <w:t>B</w:t>
      </w:r>
      <w:r>
        <w:rPr>
          <w:b/>
          <w:bCs/>
        </w:rPr>
        <w:t>arrier and superexchange models for the anal</w:t>
      </w:r>
      <w:r>
        <w:rPr>
          <w:b/>
          <w:bCs/>
        </w:rPr>
        <w:t>y</w:t>
      </w:r>
      <w:r>
        <w:rPr>
          <w:b/>
          <w:bCs/>
        </w:rPr>
        <w:t>s</w:t>
      </w:r>
      <w:r>
        <w:rPr>
          <w:b/>
          <w:bCs/>
        </w:rPr>
        <w:t>i</w:t>
      </w:r>
      <w:r>
        <w:rPr>
          <w:b/>
          <w:bCs/>
        </w:rPr>
        <w:t xml:space="preserve">s of </w:t>
      </w:r>
      <w:r>
        <w:rPr>
          <w:rFonts w:cs="Times New Roman"/>
          <w:b/>
          <w:bCs/>
          <w:color w:val="000000"/>
          <w:sz w:val="24"/>
          <w:szCs w:val="24"/>
          <w:lang w:val="en-US"/>
        </w:rPr>
        <w:t>tunneling current through a molecular wire</w:t>
      </w:r>
      <w:r>
        <w:rPr>
          <w:rFonts w:cs="Times New Roman"/>
          <w:b/>
          <w:bCs/>
          <w:color w:val="000000"/>
          <w:sz w:val="24"/>
          <w:szCs w:val="24"/>
          <w:lang w:val="en-US"/>
        </w:rPr>
        <w:t>”</w:t>
      </w:r>
    </w:p>
    <w:p>
      <w:pPr>
        <w:pStyle w:val="TextBody"/>
        <w:bidi w:val="0"/>
        <w:jc w:val="left"/>
        <w:rPr/>
      </w:pPr>
      <w:r>
        <w:rPr/>
      </w:r>
    </w:p>
    <w:p>
      <w:pPr>
        <w:pStyle w:val="TextBody"/>
        <w:bidi w:val="0"/>
        <w:spacing w:before="0" w:after="140"/>
        <w:jc w:val="left"/>
        <w:rPr>
          <w:rFonts w:ascii="Times New Roman" w:hAnsi="Times New Roman" w:cs="Times New Roman"/>
          <w:b/>
          <w:b/>
          <w:bCs/>
          <w:i w:val="false"/>
          <w:i w:val="false"/>
          <w:caps w:val="false"/>
          <w:smallCaps w:val="false"/>
          <w:color w:val="000000"/>
          <w:spacing w:val="0"/>
          <w:sz w:val="24"/>
          <w:szCs w:val="24"/>
        </w:rPr>
      </w:pPr>
      <w:r>
        <w:rPr>
          <w:rFonts w:cs="Times New Roman"/>
          <w:b/>
          <w:bCs/>
          <w:i w:val="false"/>
          <w:caps w:val="false"/>
          <w:smallCaps w:val="false"/>
          <w:color w:val="000000"/>
          <w:spacing w:val="0"/>
          <w:sz w:val="24"/>
          <w:szCs w:val="24"/>
        </w:rPr>
        <w:t>*EE Time, CE Time is one hour earlier</w:t>
      </w:r>
    </w:p>
    <w:p>
      <w:pPr>
        <w:pStyle w:val="TextBody"/>
        <w:bidi w:val="0"/>
        <w:spacing w:before="0" w:after="140"/>
        <w:jc w:val="left"/>
        <w:rPr>
          <w:rFonts w:ascii="Times New Roman" w:hAnsi="Times New Roman" w:cs="Times New Roman"/>
          <w:b/>
          <w:b/>
          <w:bCs/>
          <w:i w:val="false"/>
          <w:i w:val="false"/>
          <w:caps w:val="false"/>
          <w:smallCaps w:val="false"/>
          <w:color w:val="000000"/>
          <w:spacing w:val="0"/>
          <w:sz w:val="24"/>
          <w:szCs w:val="24"/>
        </w:rPr>
      </w:pPr>
      <w:r>
        <w:rPr>
          <w:rFonts w:cs="Times New Roman"/>
          <w:b/>
          <w:bCs/>
          <w:i w:val="false"/>
          <w:caps w:val="false"/>
          <w:smallCaps w:val="false"/>
          <w:color w:val="000000"/>
          <w:spacing w:val="0"/>
          <w:sz w:val="24"/>
          <w:szCs w:val="24"/>
        </w:rPr>
      </w:r>
      <w:r>
        <w:br w:type="page"/>
      </w:r>
    </w:p>
    <w:p>
      <w:pPr>
        <w:pStyle w:val="Normal"/>
        <w:bidi w:val="0"/>
        <w:jc w:val="center"/>
        <w:rPr>
          <w:b/>
          <w:b/>
          <w:bCs/>
          <w:sz w:val="28"/>
          <w:szCs w:val="28"/>
          <w:lang w:val="en-US"/>
        </w:rPr>
      </w:pPr>
      <w:r>
        <w:rPr>
          <w:b/>
          <w:bCs/>
          <w:sz w:val="28"/>
          <w:szCs w:val="28"/>
          <w:lang w:val="en-US"/>
        </w:rPr>
      </w:r>
    </w:p>
    <w:p>
      <w:pPr>
        <w:pStyle w:val="Normal"/>
        <w:bidi w:val="0"/>
        <w:jc w:val="center"/>
        <w:rPr>
          <w:b/>
          <w:b/>
          <w:bCs/>
          <w:sz w:val="28"/>
          <w:szCs w:val="28"/>
          <w:lang w:val="en-US"/>
        </w:rPr>
      </w:pPr>
      <w:r>
        <w:rPr>
          <w:b/>
          <w:bCs/>
          <w:sz w:val="28"/>
          <w:szCs w:val="28"/>
          <w:lang w:val="en-US"/>
        </w:rPr>
        <w:t>Folding and design of lattice proteins using quantum annealing</w:t>
      </w:r>
    </w:p>
    <w:p>
      <w:pPr>
        <w:pStyle w:val="Normal"/>
        <w:bidi w:val="0"/>
        <w:jc w:val="center"/>
        <w:rPr>
          <w:b/>
          <w:b/>
          <w:bCs/>
          <w:sz w:val="28"/>
          <w:szCs w:val="28"/>
        </w:rPr>
      </w:pPr>
      <w:r>
        <w:rPr>
          <w:b/>
          <w:bCs/>
          <w:sz w:val="28"/>
          <w:szCs w:val="28"/>
        </w:rPr>
      </w:r>
    </w:p>
    <w:p>
      <w:pPr>
        <w:pStyle w:val="Normal"/>
        <w:bidi w:val="0"/>
        <w:jc w:val="center"/>
        <w:rPr>
          <w:lang w:val="en-US"/>
        </w:rPr>
      </w:pPr>
      <w:r>
        <w:rPr>
          <w:lang w:val="en-US"/>
        </w:rPr>
        <w:t>Anders Irbäck</w:t>
      </w:r>
    </w:p>
    <w:p>
      <w:pPr>
        <w:pStyle w:val="Normal"/>
        <w:bidi w:val="0"/>
        <w:jc w:val="center"/>
        <w:rPr/>
      </w:pPr>
      <w:r>
        <w:rPr/>
      </w:r>
    </w:p>
    <w:p>
      <w:pPr>
        <w:pStyle w:val="Normal"/>
        <w:bidi w:val="0"/>
        <w:jc w:val="center"/>
        <w:rPr>
          <w:i/>
          <w:i/>
          <w:iCs/>
          <w:lang w:val="en-US"/>
        </w:rPr>
      </w:pPr>
      <w:r>
        <w:rPr>
          <w:i/>
          <w:iCs/>
          <w:lang w:val="en-US"/>
        </w:rPr>
        <w:t>Computational Biology and Biological Physics, Lund University, Sweden</w:t>
      </w:r>
    </w:p>
    <w:p>
      <w:pPr>
        <w:pStyle w:val="Normal"/>
        <w:bidi w:val="0"/>
        <w:jc w:val="left"/>
        <w:rPr>
          <w:lang w:val="en-US"/>
        </w:rPr>
      </w:pPr>
      <w:r>
        <w:rPr>
          <w:lang w:val="en-US"/>
        </w:rPr>
      </w:r>
    </w:p>
    <w:p>
      <w:pPr>
        <w:pStyle w:val="Normal"/>
        <w:bidi w:val="0"/>
        <w:jc w:val="both"/>
        <w:rPr>
          <w:b w:val="false"/>
          <w:b w:val="false"/>
          <w:bCs w:val="false"/>
          <w:lang w:val="en-US"/>
        </w:rPr>
      </w:pPr>
      <w:r>
        <w:rPr>
          <w:b w:val="false"/>
          <w:bCs w:val="false"/>
          <w:lang w:val="en-US"/>
        </w:rPr>
      </w:r>
    </w:p>
    <w:p>
      <w:pPr>
        <w:pStyle w:val="Normal"/>
        <w:bidi w:val="0"/>
        <w:spacing w:before="0" w:after="140"/>
        <w:jc w:val="both"/>
        <w:rPr>
          <w:rFonts w:ascii="Times New Roman" w:hAnsi="Times New Roman" w:cs="Times New Roman"/>
          <w:b w:val="false"/>
          <w:b w:val="false"/>
          <w:bCs w:val="false"/>
          <w:i w:val="false"/>
          <w:i w:val="false"/>
          <w:caps w:val="false"/>
          <w:smallCaps w:val="false"/>
          <w:color w:val="000000"/>
          <w:spacing w:val="0"/>
          <w:sz w:val="24"/>
          <w:szCs w:val="24"/>
          <w:lang w:val="en-US"/>
        </w:rPr>
      </w:pPr>
      <w:r>
        <w:rPr>
          <w:rFonts w:cs="Times New Roman"/>
          <w:b w:val="false"/>
          <w:bCs w:val="false"/>
          <w:i w:val="false"/>
          <w:caps w:val="false"/>
          <w:smallCaps w:val="false"/>
          <w:color w:val="000000"/>
          <w:spacing w:val="0"/>
          <w:sz w:val="24"/>
          <w:szCs w:val="24"/>
          <w:lang w:val="en-US"/>
        </w:rPr>
        <w:tab/>
        <w:t>Quantum annealing is a promising approach for obtaining good approximate solutions to difficult optimization problems. Protein folding and design represent such problems. For testing new methods for these tasks, the minimal lattice-based hydrophobic/polar (HP) model is well suited, as it is challenging despite its simplicity. In this talk, I first describe a scalable mapping of the lattice protein folding problem onto a suitable binary spin representation for quantum annealing. I then present results obtained with this mapping on a D-Wave Advantage system. Using the hybrid quantum-classical solver offered by D-Wave, it was possible to fold and design HP proteins with up to 64 amino acids, with 100% success rate. When relying only on the quantum processing unit (QPU), the results were less impressive. The longest HP protein successfully folded with this approach had 14 amino acids. To shed light on the pure QPU results, we investigated the effects of control errors caused by an imperfect implementation of the intended Hamiltonian on the QPU, by numerically analyzing the Schrödinger equation. We found that the simulated success rates in the presence of control noise semi-quantitatively reproduce the modest pure QPU results for larger chains.</w:t>
      </w:r>
      <w:r>
        <w:br w:type="page"/>
      </w:r>
    </w:p>
    <w:p>
      <w:pPr>
        <w:pStyle w:val="ECIS2016AbstractTitle"/>
        <w:bidi w:val="0"/>
        <w:rPr>
          <w:rFonts w:ascii="Times New Roman" w:hAnsi="Times New Roman"/>
          <w:sz w:val="28"/>
          <w:lang w:val="en-GB"/>
        </w:rPr>
      </w:pPr>
      <w:r>
        <w:rPr>
          <w:rFonts w:ascii="Times New Roman" w:hAnsi="Times New Roman"/>
          <w:sz w:val="28"/>
          <w:lang w:val="en-GB"/>
        </w:rPr>
      </w:r>
    </w:p>
    <w:p>
      <w:pPr>
        <w:pStyle w:val="ECIS2016AbstractTitle"/>
        <w:bidi w:val="0"/>
        <w:rPr>
          <w:rFonts w:ascii="Times New Roman" w:hAnsi="Times New Roman"/>
          <w:sz w:val="28"/>
          <w:lang w:val="en-GB"/>
        </w:rPr>
      </w:pPr>
      <w:r>
        <w:rPr>
          <w:rFonts w:ascii="Times New Roman" w:hAnsi="Times New Roman"/>
          <w:sz w:val="28"/>
          <w:lang w:val="en-GB"/>
        </w:rPr>
        <w:t>Soft-core colloidal particles with competing interactions near confining surfaces: computer simulations and field theory approach</w:t>
      </w:r>
    </w:p>
    <w:p>
      <w:pPr>
        <w:pStyle w:val="MDPIheaderjournallogo"/>
        <w:jc w:val="center"/>
        <w:rPr>
          <w:rFonts w:ascii="Times New Roman" w:hAnsi="Times New Roman"/>
          <w:b/>
          <w:b/>
          <w:i w:val="false"/>
          <w:i w:val="false"/>
        </w:rPr>
      </w:pPr>
      <w:r>
        <w:rPr>
          <w:rFonts w:ascii="Times New Roman" w:hAnsi="Times New Roman"/>
          <w:b/>
          <w:i w:val="false"/>
        </w:rPr>
      </w:r>
    </w:p>
    <w:p>
      <w:pPr>
        <w:pStyle w:val="MDPIheaderjournallogo"/>
        <w:jc w:val="center"/>
        <w:rPr>
          <w:rFonts w:ascii="Times New Roman" w:hAnsi="Times New Roman"/>
          <w:b w:val="false"/>
          <w:b w:val="false"/>
          <w:bCs w:val="false"/>
          <w:i w:val="false"/>
          <w:i w:val="false"/>
          <w:iCs w:val="false"/>
        </w:rPr>
      </w:pPr>
      <w:r>
        <w:rPr>
          <w:rFonts w:ascii="Times New Roman" w:hAnsi="Times New Roman"/>
          <w:b w:val="false"/>
          <w:bCs w:val="false"/>
          <w:i w:val="false"/>
          <w:iCs w:val="false"/>
        </w:rPr>
        <w:t>Taras Patsahan</w:t>
      </w:r>
    </w:p>
    <w:p>
      <w:pPr>
        <w:pStyle w:val="MDPIheaderjournallogo"/>
        <w:jc w:val="center"/>
        <w:rPr>
          <w:rFonts w:ascii="Times New Roman" w:hAnsi="Times New Roman"/>
          <w:b/>
          <w:b/>
        </w:rPr>
      </w:pPr>
      <w:r>
        <w:rPr>
          <w:rFonts w:ascii="Times New Roman" w:hAnsi="Times New Roman"/>
          <w:b/>
        </w:rPr>
      </w:r>
      <w:bookmarkStart w:id="0" w:name="_GoBack"/>
      <w:bookmarkStart w:id="1" w:name="_GoBack"/>
      <w:bookmarkEnd w:id="1"/>
    </w:p>
    <w:p>
      <w:pPr>
        <w:pStyle w:val="MDPIheaderjournallogo"/>
        <w:jc w:val="center"/>
        <w:rPr>
          <w:rFonts w:ascii="Times New Roman" w:hAnsi="Times New Roman"/>
        </w:rPr>
      </w:pPr>
      <w:r>
        <w:rPr>
          <w:rFonts w:ascii="Times New Roman" w:hAnsi="Times New Roman"/>
        </w:rPr>
        <w:t xml:space="preserve">Institute for Condensed Matter Physics, National Academy of Sciences of Ukraine, </w:t>
        <w:br/>
        <w:t>1 Svientsitskii Str., 79011 Lviv, Ukraine</w:t>
      </w:r>
    </w:p>
    <w:p>
      <w:pPr>
        <w:pStyle w:val="MDPIheaderjournallogo"/>
        <w:ind w:left="2880" w:right="0" w:firstLine="720"/>
        <w:rPr>
          <w:rFonts w:ascii="Times New Roman" w:hAnsi="Times New Roman"/>
        </w:rPr>
      </w:pPr>
      <w:r>
        <w:rPr>
          <w:rFonts w:ascii="Times New Roman" w:hAnsi="Times New Roman"/>
        </w:rPr>
        <w:t>e-mail: tarpa@icmp.lviv.ua</w:t>
      </w:r>
    </w:p>
    <w:p>
      <w:pPr>
        <w:pStyle w:val="MDPIheaderjournallogo"/>
        <w:jc w:val="center"/>
        <w:rPr>
          <w:rFonts w:ascii="Times New Roman" w:hAnsi="Times New Roman"/>
        </w:rPr>
      </w:pPr>
      <w:r>
        <w:rPr>
          <w:rFonts w:ascii="Times New Roman" w:hAnsi="Times New Roman"/>
        </w:rPr>
      </w:r>
    </w:p>
    <w:p>
      <w:pPr>
        <w:pStyle w:val="ECIS2016AbstractTitle"/>
        <w:bidi w:val="0"/>
        <w:rPr>
          <w:rFonts w:ascii="Times New Roman" w:hAnsi="Times New Roman"/>
          <w:sz w:val="24"/>
          <w:szCs w:val="24"/>
        </w:rPr>
      </w:pPr>
      <w:r>
        <w:rPr>
          <w:rFonts w:ascii="Times New Roman" w:hAnsi="Times New Roman"/>
          <w:sz w:val="24"/>
          <w:szCs w:val="24"/>
        </w:rPr>
      </w:r>
    </w:p>
    <w:p>
      <w:pPr>
        <w:pStyle w:val="Normal"/>
        <w:bidi w:val="0"/>
        <w:jc w:val="both"/>
        <w:rPr>
          <w:sz w:val="22"/>
          <w:szCs w:val="22"/>
        </w:rPr>
      </w:pPr>
      <w:r>
        <w:rPr>
          <w:sz w:val="22"/>
          <w:szCs w:val="22"/>
        </w:rPr>
        <w:t>Models of colloids with competing interactions, which are characterized by short-range attraction and long-range repulsion (the so-called SALR pair potential) [1], have been the focus of extensive research due to their ability to describe spontaneous emergence in a homogeneous fluid of mesostructured phases of different morphologies [2]. A popular SALR model is that of a two-Yukawa hard sphere fluid. Such a potential provides a reasonable description of dispersions of charged colloidal particles in the presence of a depletant, and it is possible to tune its interaction parameters by varying physical conditions [3]. In contrast, in this work we propose to study colloids interacting with a three-Yukawa potential (3Y model) of the SALR form. Such a model with a soft core takes into account the possibility of partial overlap between two particles. Examples of respective systems include, but are not limited to, protein molecules, soft colloids, polymer grafted nanoparticles, star and branched polymers, microgels. A soft-core potential also has the advantage of making it possible to perform analytical calculations.</w:t>
      </w:r>
    </w:p>
    <w:p>
      <w:pPr>
        <w:pStyle w:val="Normal"/>
        <w:bidi w:val="0"/>
        <w:ind w:left="0" w:right="0" w:firstLine="567"/>
        <w:jc w:val="both"/>
        <w:rPr>
          <w:sz w:val="22"/>
          <w:szCs w:val="22"/>
        </w:rPr>
      </w:pPr>
      <w:r>
        <w:rPr>
          <w:sz w:val="22"/>
          <w:szCs w:val="22"/>
        </w:rPr>
        <w:t xml:space="preserve">We report a study of the 3Y SALR model for soft-core colloids in the bulk and near a confining flat surface using both simulation and theoretical approaches. Using computer simulations, we have examined the system under consideration in a wide range of density and temperature values. We show that at low temperatures various well-known mesostructures, such as lamellar and gyroidal phases, hexagonally packed cylindrical phases, cubically ordered and disordered clusters are formed. In the case of the system near confining surfaces or between two walls, the self-assembly effects become more pronounced and may be observed at temperatures that are noticeably higher than in the bulk. </w:t>
      </w:r>
    </w:p>
    <w:p>
      <w:pPr>
        <w:pStyle w:val="Normal"/>
        <w:bidi w:val="0"/>
        <w:ind w:left="0" w:right="0" w:firstLine="567"/>
        <w:jc w:val="both"/>
        <w:rPr>
          <w:sz w:val="22"/>
          <w:szCs w:val="22"/>
        </w:rPr>
      </w:pPr>
      <w:r>
        <w:rPr>
          <w:sz w:val="22"/>
          <w:szCs w:val="22"/>
        </w:rPr>
        <w:t>To describe structural properties of a 3Y SALR colloids at high temperatures, a classical field theory [4-6] is employed.  Explicit analytical expressions for the pair correlation function and the density profile are derived. These expressions contain only parameters of the pair potential and the thermodynamic state, thus providing a link between microscopic parameters of the system and respective measurable quantities. Thermodynamic conditions for the applicability of the theoretical approximations employed are discussed. The results found are tested against computer simulations data.</w:t>
      </w:r>
    </w:p>
    <w:p>
      <w:pPr>
        <w:pStyle w:val="Normal"/>
        <w:bidi w:val="0"/>
        <w:jc w:val="both"/>
        <w:rPr>
          <w:b/>
          <w:b/>
          <w:bCs/>
          <w:sz w:val="22"/>
          <w:szCs w:val="22"/>
          <w:lang w:val="en-GB"/>
        </w:rPr>
      </w:pPr>
      <w:r>
        <w:rPr>
          <w:b/>
          <w:bCs/>
          <w:sz w:val="22"/>
          <w:szCs w:val="22"/>
          <w:lang w:val="en-GB"/>
        </w:rPr>
      </w:r>
    </w:p>
    <w:p>
      <w:pPr>
        <w:pStyle w:val="Normal"/>
        <w:bidi w:val="0"/>
        <w:jc w:val="both"/>
        <w:rPr>
          <w:b/>
          <w:b/>
          <w:bCs/>
          <w:sz w:val="22"/>
          <w:szCs w:val="22"/>
          <w:lang w:val="en-GB"/>
        </w:rPr>
      </w:pPr>
      <w:r>
        <w:rPr>
          <w:b/>
          <w:bCs/>
          <w:sz w:val="22"/>
          <w:szCs w:val="22"/>
          <w:lang w:val="en-GB"/>
        </w:rPr>
      </w:r>
    </w:p>
    <w:p>
      <w:pPr>
        <w:pStyle w:val="Normal"/>
        <w:bidi w:val="0"/>
        <w:jc w:val="both"/>
        <w:rPr>
          <w:b/>
          <w:b/>
          <w:bCs/>
          <w:sz w:val="22"/>
          <w:szCs w:val="22"/>
        </w:rPr>
      </w:pPr>
      <w:r>
        <w:rPr>
          <w:b/>
          <w:bCs/>
          <w:sz w:val="22"/>
          <w:szCs w:val="22"/>
        </w:rPr>
        <w:t>References</w:t>
      </w:r>
    </w:p>
    <w:p>
      <w:pPr>
        <w:pStyle w:val="Normal"/>
        <w:bidi w:val="0"/>
        <w:jc w:val="both"/>
        <w:rPr>
          <w:bCs/>
          <w:sz w:val="22"/>
          <w:szCs w:val="22"/>
        </w:rPr>
      </w:pPr>
      <w:r>
        <w:rPr>
          <w:bCs/>
          <w:sz w:val="22"/>
          <w:szCs w:val="22"/>
        </w:rPr>
        <w:t>[1] A.J. Archer, C. Ionescu, D. Pini, L. Reatto, J. Phys.: Condens. Matter, 20 (2008) 415106.</w:t>
      </w:r>
    </w:p>
    <w:p>
      <w:pPr>
        <w:pStyle w:val="Normal"/>
        <w:bidi w:val="0"/>
        <w:jc w:val="both"/>
        <w:rPr>
          <w:bCs/>
          <w:sz w:val="22"/>
          <w:szCs w:val="22"/>
        </w:rPr>
      </w:pPr>
      <w:r>
        <w:rPr>
          <w:bCs/>
          <w:sz w:val="22"/>
          <w:szCs w:val="22"/>
        </w:rPr>
        <w:t>[2] J.-L. Bretonnet. AIMS Mater. Sci, 6 (2019) 509-548.</w:t>
      </w:r>
    </w:p>
    <w:p>
      <w:pPr>
        <w:pStyle w:val="Normal"/>
        <w:bidi w:val="0"/>
        <w:jc w:val="both"/>
        <w:rPr>
          <w:bCs/>
          <w:sz w:val="22"/>
          <w:szCs w:val="22"/>
        </w:rPr>
      </w:pPr>
      <w:r>
        <w:rPr>
          <w:bCs/>
          <w:sz w:val="22"/>
          <w:szCs w:val="22"/>
        </w:rPr>
        <w:t>[3] J.-M. Bomont, J.-L. Bretonnet, D. Costa, J.-P. Hansen, J. Chem. Phys., 137 (2021) 011101.</w:t>
      </w:r>
    </w:p>
    <w:p>
      <w:pPr>
        <w:pStyle w:val="Normal"/>
        <w:bidi w:val="0"/>
        <w:jc w:val="both"/>
        <w:rPr>
          <w:sz w:val="22"/>
          <w:szCs w:val="22"/>
          <w:lang w:val="pt-PT"/>
        </w:rPr>
      </w:pPr>
      <w:r>
        <w:rPr>
          <w:sz w:val="22"/>
          <w:szCs w:val="22"/>
          <w:lang w:val="pt-PT"/>
        </w:rPr>
        <w:t>[4] I. Kravtsiv, T. Patsahan, M. Holovko and D. Di Caprio. J. Chem. Phys., 142 (2015) 194708.</w:t>
      </w:r>
    </w:p>
    <w:p>
      <w:pPr>
        <w:pStyle w:val="Normal"/>
        <w:bidi w:val="0"/>
        <w:jc w:val="both"/>
        <w:rPr>
          <w:sz w:val="22"/>
          <w:szCs w:val="22"/>
          <w:lang w:val="pt-PT"/>
        </w:rPr>
      </w:pPr>
      <w:r>
        <w:rPr>
          <w:sz w:val="22"/>
          <w:szCs w:val="22"/>
          <w:lang w:val="pt-PT"/>
        </w:rPr>
        <w:t>[5] D. di Caprio, I. Kravtsiv, T. Patsahan, M. Holovko, Mol. Phys., 114 (2016) 2500.</w:t>
      </w:r>
    </w:p>
    <w:p>
      <w:pPr>
        <w:pStyle w:val="Normal"/>
        <w:bidi w:val="0"/>
        <w:jc w:val="both"/>
        <w:rPr>
          <w:sz w:val="22"/>
          <w:szCs w:val="22"/>
        </w:rPr>
      </w:pPr>
      <w:r>
        <w:rPr>
          <w:sz w:val="22"/>
          <w:szCs w:val="22"/>
        </w:rPr>
        <w:t>[6] I. Kravtsiv, T. Patsahan, M. Holovko, D. di Caprio, J. Mol. Liq., 362 (2022) 119652.</w:t>
      </w:r>
      <w:r>
        <w:br w:type="page"/>
      </w:r>
    </w:p>
    <w:p>
      <w:pPr>
        <w:pStyle w:val="Normal"/>
        <w:bidi w:val="0"/>
        <w:jc w:val="both"/>
        <w:rPr>
          <w:sz w:val="22"/>
          <w:szCs w:val="22"/>
        </w:rPr>
      </w:pPr>
      <w:r>
        <w:rPr>
          <w:sz w:val="22"/>
          <w:szCs w:val="22"/>
        </w:rPr>
      </w:r>
    </w:p>
    <w:p>
      <w:pPr>
        <w:pStyle w:val="TextBody"/>
        <w:widowControl/>
        <w:suppressAutoHyphens w:val="true"/>
        <w:bidi w:val="0"/>
        <w:spacing w:lineRule="auto" w:line="276" w:before="0" w:after="140"/>
        <w:ind w:left="1440" w:right="0" w:hanging="1440"/>
        <w:jc w:val="center"/>
        <w:rPr>
          <w:sz w:val="28"/>
          <w:szCs w:val="28"/>
        </w:rPr>
      </w:pPr>
      <w:r>
        <w:rPr>
          <w:rFonts w:eastAsia="Noto Serif CJK SC" w:cs="Lohit Devanagari" w:ascii="Liberation Serif" w:hAnsi="Liberation Serif"/>
          <w:b/>
          <w:bCs/>
          <w:i w:val="false"/>
          <w:caps w:val="false"/>
          <w:smallCaps w:val="false"/>
          <w:color w:val="00000A"/>
          <w:spacing w:val="0"/>
          <w:kern w:val="2"/>
          <w:sz w:val="28"/>
          <w:szCs w:val="28"/>
          <w:lang w:val="en-US" w:eastAsia="zh-CN" w:bidi="hi-IN"/>
        </w:rPr>
        <w:t xml:space="preserve">How thermodynamics becomes stochastic — a short exploration </w:t>
      </w:r>
    </w:p>
    <w:p>
      <w:pPr>
        <w:pStyle w:val="TextBody"/>
        <w:widowControl/>
        <w:suppressAutoHyphens w:val="true"/>
        <w:bidi w:val="0"/>
        <w:spacing w:lineRule="auto" w:line="276" w:before="0" w:after="140"/>
        <w:ind w:left="1440" w:right="0" w:hanging="1440"/>
        <w:jc w:val="center"/>
        <w:rPr>
          <w:sz w:val="28"/>
          <w:szCs w:val="28"/>
        </w:rPr>
      </w:pPr>
      <w:r>
        <w:rPr>
          <w:rFonts w:eastAsia="Noto Serif CJK SC" w:cs="Lohit Devanagari" w:ascii="Liberation Serif" w:hAnsi="Liberation Serif"/>
          <w:b/>
          <w:bCs/>
          <w:i w:val="false"/>
          <w:caps w:val="false"/>
          <w:smallCaps w:val="false"/>
          <w:color w:val="00000A"/>
          <w:spacing w:val="0"/>
          <w:kern w:val="2"/>
          <w:sz w:val="28"/>
          <w:szCs w:val="28"/>
          <w:lang w:val="en-US" w:eastAsia="zh-CN" w:bidi="hi-IN"/>
        </w:rPr>
        <w:t>of recent advances in statistical physics</w:t>
      </w:r>
    </w:p>
    <w:p>
      <w:pPr>
        <w:pStyle w:val="TextBody"/>
        <w:widowControl/>
        <w:suppressAutoHyphens w:val="true"/>
        <w:bidi w:val="0"/>
        <w:spacing w:lineRule="auto" w:line="276" w:before="0" w:after="140"/>
        <w:ind w:left="1440" w:right="0" w:hanging="1440"/>
        <w:jc w:val="both"/>
        <w:rPr>
          <w:rFonts w:ascii="Liberation Serif" w:hAnsi="Liberation Serif" w:eastAsia="Noto Serif CJK SC" w:cs="Lohit Devanagari"/>
          <w:b/>
          <w:b/>
          <w:bCs/>
          <w:i w:val="false"/>
          <w:i w:val="false"/>
          <w:caps w:val="false"/>
          <w:smallCaps w:val="false"/>
          <w:color w:val="000000"/>
          <w:spacing w:val="0"/>
          <w:kern w:val="2"/>
          <w:sz w:val="24"/>
          <w:szCs w:val="24"/>
          <w:lang w:val="en-US" w:eastAsia="zh-CN" w:bidi="hi-IN"/>
        </w:rPr>
      </w:pPr>
      <w:r>
        <w:rPr>
          <w:sz w:val="22"/>
          <w:szCs w:val="22"/>
        </w:rPr>
      </w:r>
    </w:p>
    <w:p>
      <w:pPr>
        <w:pStyle w:val="TextBody"/>
        <w:widowControl/>
        <w:suppressAutoHyphens w:val="true"/>
        <w:bidi w:val="0"/>
        <w:spacing w:lineRule="auto" w:line="276" w:before="0" w:after="140"/>
        <w:ind w:left="1440" w:right="0" w:hanging="1440"/>
        <w:jc w:val="center"/>
        <w:rPr>
          <w:b w:val="false"/>
          <w:b w:val="false"/>
          <w:bCs w:val="false"/>
          <w:sz w:val="22"/>
          <w:szCs w:val="22"/>
        </w:rPr>
      </w:pPr>
      <w:r>
        <w:rPr>
          <w:rFonts w:eastAsia="Noto Serif CJK SC" w:cs="Lohit Devanagari" w:ascii="Liberation Serif" w:hAnsi="Liberation Serif"/>
          <w:b w:val="false"/>
          <w:bCs w:val="false"/>
          <w:i w:val="false"/>
          <w:caps w:val="false"/>
          <w:smallCaps w:val="false"/>
          <w:color w:val="000000"/>
          <w:spacing w:val="0"/>
          <w:kern w:val="2"/>
          <w:sz w:val="24"/>
          <w:szCs w:val="24"/>
          <w:lang w:val="en-US" w:eastAsia="zh-CN" w:bidi="hi-IN"/>
        </w:rPr>
        <w:t>Ralf Eichhorn</w:t>
      </w:r>
      <w:r>
        <w:rPr>
          <w:rFonts w:eastAsia="Noto Serif CJK SC" w:cs="Lohit Devanagari"/>
          <w:b w:val="false"/>
          <w:bCs w:val="false"/>
          <w:color w:val="00000A"/>
          <w:kern w:val="2"/>
          <w:sz w:val="24"/>
          <w:szCs w:val="24"/>
          <w:lang w:val="en-US" w:eastAsia="zh-CN" w:bidi="hi-IN"/>
        </w:rPr>
        <w:t xml:space="preserve"> </w:t>
      </w:r>
    </w:p>
    <w:p>
      <w:pPr>
        <w:pStyle w:val="TextBody"/>
        <w:widowControl/>
        <w:suppressAutoHyphens w:val="true"/>
        <w:bidi w:val="0"/>
        <w:spacing w:lineRule="auto" w:line="276" w:before="0" w:after="140"/>
        <w:ind w:left="1440" w:right="0" w:hanging="1440"/>
        <w:jc w:val="center"/>
        <w:rPr>
          <w:i/>
          <w:i/>
          <w:iCs/>
          <w:sz w:val="22"/>
          <w:szCs w:val="22"/>
        </w:rPr>
      </w:pPr>
      <w:r>
        <w:rPr>
          <w:rFonts w:eastAsia="Noto Serif CJK SC" w:cs="Lohit Devanagari"/>
          <w:b w:val="false"/>
          <w:i/>
          <w:iCs/>
          <w:caps w:val="false"/>
          <w:smallCaps w:val="false"/>
          <w:color w:val="000000"/>
          <w:spacing w:val="0"/>
          <w:kern w:val="2"/>
          <w:sz w:val="24"/>
          <w:szCs w:val="24"/>
          <w:lang w:val="en-US" w:eastAsia="zh-CN" w:bidi="hi-IN"/>
        </w:rPr>
        <w:t>AlbaNova Univ</w:t>
      </w:r>
      <w:r>
        <w:rPr>
          <w:rFonts w:eastAsia="Noto Serif CJK SC" w:cs="Lohit Devanagari"/>
          <w:b w:val="false"/>
          <w:i/>
          <w:iCs/>
          <w:caps w:val="false"/>
          <w:smallCaps w:val="false"/>
          <w:color w:val="000000"/>
          <w:spacing w:val="0"/>
          <w:kern w:val="2"/>
          <w:sz w:val="24"/>
          <w:szCs w:val="24"/>
          <w:lang w:val="en-US" w:eastAsia="zh-CN" w:bidi="hi-IN"/>
        </w:rPr>
        <w:t>ersity</w:t>
      </w:r>
      <w:r>
        <w:rPr>
          <w:rFonts w:eastAsia="Noto Serif CJK SC" w:cs="Lohit Devanagari"/>
          <w:b w:val="false"/>
          <w:i/>
          <w:iCs/>
          <w:caps w:val="false"/>
          <w:smallCaps w:val="false"/>
          <w:color w:val="000000"/>
          <w:spacing w:val="0"/>
          <w:kern w:val="2"/>
          <w:sz w:val="24"/>
          <w:szCs w:val="24"/>
          <w:lang w:val="en-US" w:eastAsia="zh-CN" w:bidi="hi-IN"/>
        </w:rPr>
        <w:t xml:space="preserve"> Center Nordita</w:t>
      </w:r>
      <w:r>
        <w:rPr>
          <w:i/>
          <w:iCs/>
          <w:sz w:val="22"/>
          <w:szCs w:val="22"/>
        </w:rPr>
        <w:t>, Swede</w:t>
      </w:r>
      <w:r>
        <w:rPr>
          <w:rFonts w:eastAsia="Noto Serif CJK SC" w:cs="Lohit Devanagari"/>
          <w:i/>
          <w:iCs/>
          <w:color w:val="00000A"/>
          <w:kern w:val="2"/>
          <w:sz w:val="24"/>
          <w:szCs w:val="24"/>
          <w:lang w:val="en-US" w:eastAsia="zh-CN" w:bidi="hi-IN"/>
        </w:rPr>
        <w:t>n</w:t>
      </w:r>
    </w:p>
    <w:p>
      <w:pPr>
        <w:pStyle w:val="Normal"/>
        <w:bidi w:val="0"/>
        <w:jc w:val="both"/>
        <w:rPr>
          <w:rFonts w:ascii="Liberation Serif" w:hAnsi="Liberation Serif" w:eastAsia="Noto Serif CJK SC" w:cs="Lohit Devanagari"/>
          <w:b w:val="false"/>
          <w:b w:val="false"/>
          <w:bCs w:val="false"/>
          <w:i w:val="false"/>
          <w:i w:val="false"/>
          <w:caps w:val="false"/>
          <w:smallCaps w:val="false"/>
          <w:color w:val="000000"/>
          <w:spacing w:val="0"/>
          <w:kern w:val="2"/>
          <w:sz w:val="24"/>
          <w:szCs w:val="24"/>
          <w:lang w:val="en-US" w:eastAsia="zh-CN" w:bidi="hi-IN"/>
        </w:rPr>
      </w:pPr>
      <w:r>
        <w:rPr>
          <w:rFonts w:eastAsia="Noto Serif CJK SC" w:cs="Lohit Devanagari" w:ascii="Liberation Serif" w:hAnsi="Liberation Serif"/>
          <w:b w:val="false"/>
          <w:bCs w:val="false"/>
          <w:i w:val="false"/>
          <w:caps w:val="false"/>
          <w:smallCaps w:val="false"/>
          <w:color w:val="000000"/>
          <w:spacing w:val="0"/>
          <w:kern w:val="2"/>
          <w:sz w:val="24"/>
          <w:szCs w:val="24"/>
          <w:lang w:val="en-US" w:eastAsia="zh-CN" w:bidi="hi-IN"/>
        </w:rPr>
        <w:br/>
        <w:tab/>
        <w:t>Stochastic thermodynamics is a newly established discipline in statistical physics. It explores fundamental aspects of non-equilibrium processes by applying and extending concepts from equilibrium thermodynamics to the non-equilibrium realm, typically on the level of single particle trajectories. This approach provides an adequate framework for investigating the behaviour of ``small systems'' on mesoscopic scales for which thermal fluctuations may have a significant or even dominant effect on the overall system properties. We consider such small systems consisting of so-called Brownian particles (like colloids in suspension or biological macromolecules in a living cell). After introducing the standard model for Brownian motion, we briefly describe the ideas and concepts leading to a (trajectory-wise) thermodynamic characterization of Brownian motion, and finally elaborate on central results from stochastic thermodynamics. As a refinement of the second law of thermodynamics, the most famous amongst these results are probably the fluctuation theorems.</w:t>
      </w:r>
      <w:r>
        <w:br w:type="page"/>
      </w:r>
    </w:p>
    <w:p>
      <w:pPr>
        <w:pStyle w:val="Normal"/>
        <w:bidi w:val="0"/>
        <w:jc w:val="left"/>
        <w:rPr>
          <w:b/>
          <w:b/>
          <w:bCs/>
        </w:rPr>
      </w:pPr>
      <w:r>
        <w:rPr>
          <w:b/>
          <w:bCs/>
        </w:rPr>
      </w:r>
    </w:p>
    <w:p>
      <w:pPr>
        <w:pStyle w:val="Normal"/>
        <w:bidi w:val="0"/>
        <w:jc w:val="left"/>
        <w:rPr>
          <w:b/>
          <w:b/>
          <w:bCs/>
        </w:rPr>
      </w:pPr>
      <w:r>
        <w:rPr>
          <w:b/>
          <w:bCs/>
        </w:rPr>
      </w:r>
    </w:p>
    <w:p>
      <w:pPr>
        <w:pStyle w:val="Normal"/>
        <w:bidi w:val="0"/>
        <w:jc w:val="center"/>
        <w:rPr/>
      </w:pPr>
      <w:r>
        <w:rPr>
          <w:b/>
          <w:bCs/>
        </w:rPr>
        <w:t>BARRIER AND SUPEREXCHANGE MODELS FOR THE ANAL</w:t>
      </w:r>
      <w:r>
        <w:rPr>
          <w:b/>
          <w:bCs/>
        </w:rPr>
        <w:t>Y</w:t>
      </w:r>
      <w:r>
        <w:rPr>
          <w:b/>
          <w:bCs/>
        </w:rPr>
        <w:t>S</w:t>
      </w:r>
      <w:r>
        <w:rPr>
          <w:b/>
          <w:bCs/>
        </w:rPr>
        <w:t>I</w:t>
      </w:r>
      <w:r>
        <w:rPr>
          <w:b/>
          <w:bCs/>
        </w:rPr>
        <w:t>S OF</w:t>
      </w:r>
    </w:p>
    <w:p>
      <w:pPr>
        <w:pStyle w:val="Normal"/>
        <w:bidi w:val="0"/>
        <w:jc w:val="center"/>
        <w:rPr>
          <w:b/>
          <w:b/>
          <w:bCs/>
        </w:rPr>
      </w:pPr>
      <w:r>
        <w:rPr>
          <w:b/>
          <w:bCs/>
        </w:rPr>
        <w:t>TUNNELING CURRENT THROUGH A MOLECULAR WIRE</w:t>
      </w:r>
    </w:p>
    <w:p>
      <w:pPr>
        <w:pStyle w:val="Normal"/>
        <w:bidi w:val="0"/>
        <w:jc w:val="left"/>
        <w:rPr>
          <w:b/>
          <w:b/>
          <w:bCs/>
        </w:rPr>
      </w:pPr>
      <w:r>
        <w:rPr>
          <w:b/>
          <w:bCs/>
        </w:rPr>
      </w:r>
    </w:p>
    <w:p>
      <w:pPr>
        <w:pStyle w:val="Normal"/>
        <w:bidi w:val="0"/>
        <w:jc w:val="center"/>
        <w:rPr>
          <w:bCs/>
        </w:rPr>
      </w:pPr>
      <w:r>
        <w:rPr>
          <w:bCs/>
        </w:rPr>
        <w:t>Elmar G. Petrov</w:t>
      </w:r>
    </w:p>
    <w:p>
      <w:pPr>
        <w:pStyle w:val="Normal"/>
        <w:bidi w:val="0"/>
        <w:jc w:val="center"/>
        <w:rPr>
          <w:bCs/>
          <w:i/>
          <w:i/>
          <w:iCs/>
        </w:rPr>
      </w:pPr>
      <w:r>
        <w:rPr>
          <w:bCs/>
          <w:i/>
          <w:iCs/>
        </w:rPr>
        <w:t xml:space="preserve">Bogolyubov Institute for Theoretical Physics </w:t>
      </w:r>
    </w:p>
    <w:p>
      <w:pPr>
        <w:pStyle w:val="Normal"/>
        <w:bidi w:val="0"/>
        <w:jc w:val="center"/>
        <w:rPr>
          <w:bCs/>
          <w:i/>
          <w:i/>
          <w:iCs/>
        </w:rPr>
      </w:pPr>
      <w:r>
        <w:rPr>
          <w:bCs/>
          <w:i/>
          <w:iCs/>
        </w:rPr>
        <w:t>National Academy of Sciences of Ukraine, Kyiv, Ukraine</w:t>
      </w:r>
    </w:p>
    <w:p>
      <w:pPr>
        <w:pStyle w:val="Normal"/>
        <w:bidi w:val="0"/>
        <w:jc w:val="left"/>
        <w:rPr>
          <w:bCs/>
        </w:rPr>
      </w:pPr>
      <w:r>
        <w:rPr>
          <w:bCs/>
        </w:rPr>
      </w:r>
    </w:p>
    <w:p>
      <w:pPr>
        <w:pStyle w:val="Normal"/>
        <w:bidi w:val="0"/>
        <w:jc w:val="center"/>
        <w:rPr>
          <w:b/>
          <w:b/>
          <w:bCs/>
        </w:rPr>
      </w:pPr>
      <w:r>
        <w:rPr>
          <w:b/>
          <w:bCs/>
        </w:rPr>
        <w:t>Abstract</w:t>
      </w:r>
    </w:p>
    <w:p>
      <w:pPr>
        <w:pStyle w:val="Normal"/>
        <w:bidi w:val="0"/>
        <w:jc w:val="left"/>
        <w:rPr>
          <w:b/>
          <w:b/>
          <w:bCs/>
        </w:rPr>
      </w:pPr>
      <w:r>
        <w:rPr>
          <w:b/>
          <w:bCs/>
        </w:rPr>
      </w:r>
    </w:p>
    <w:p>
      <w:pPr>
        <w:pStyle w:val="Normal"/>
        <w:bidi w:val="0"/>
        <w:spacing w:before="0" w:after="140"/>
        <w:jc w:val="both"/>
        <w:rPr>
          <w:rFonts w:ascii="Times New Roman" w:hAnsi="Times New Roman" w:cs="Times New Roman"/>
          <w:b w:val="false"/>
          <w:b w:val="false"/>
          <w:bCs w:val="false"/>
          <w:i w:val="false"/>
          <w:i w:val="false"/>
          <w:caps w:val="false"/>
          <w:smallCaps w:val="false"/>
          <w:color w:val="000000"/>
          <w:spacing w:val="0"/>
          <w:sz w:val="24"/>
          <w:szCs w:val="24"/>
          <w:lang w:val="en-US"/>
        </w:rPr>
      </w:pPr>
      <w:r>
        <w:rPr>
          <w:rFonts w:cs="Times New Roman"/>
          <w:b w:val="false"/>
          <w:bCs/>
          <w:i w:val="false"/>
          <w:caps w:val="false"/>
          <w:smallCaps w:val="false"/>
          <w:color w:val="000000"/>
          <w:spacing w:val="0"/>
          <w:sz w:val="24"/>
          <w:szCs w:val="24"/>
          <w:lang w:val="en-US"/>
        </w:rPr>
        <w:tab/>
        <w:t>A modified model of superexchange electron transfer is discussed, which can be used to elucidate the mechanism of formation of a non-resonant tunneling current through a molecular wire embedded between metal electrodes.</w:t>
      </w:r>
      <w:r>
        <w:rPr>
          <w:rFonts w:cs="Times New Roman"/>
          <w:b w:val="false"/>
          <w:bCs w:val="false"/>
          <w:i w:val="false"/>
          <w:caps w:val="false"/>
          <w:smallCaps w:val="false"/>
          <w:color w:val="000000"/>
          <w:spacing w:val="0"/>
          <w:sz w:val="24"/>
          <w:szCs w:val="24"/>
          <w:lang w:val="en-US"/>
        </w:rPr>
        <w:t xml:space="preserve"> It is shown how tunneling electron transfer can be controlled by shifting  the energy levels of the terminal units of the molecular chain in relation to the position of the delocalized orbitals of the chain and the Fermi levels of the metal electrodes. </w:t>
      </w:r>
      <w:r>
        <w:rPr>
          <w:rFonts w:cs="Times New Roman"/>
          <w:b w:val="false"/>
          <w:bCs/>
          <w:i w:val="false"/>
          <w:caps w:val="false"/>
          <w:smallCaps w:val="false"/>
          <w:color w:val="000000"/>
          <w:spacing w:val="0"/>
          <w:sz w:val="24"/>
          <w:szCs w:val="24"/>
          <w:lang w:val="en-US"/>
        </w:rPr>
        <w:t>Using the example of a molecular wire containing a bridged alkane chain, it is shown that the model leads to current-voltage characteristics that are in good agreement with the experimental results on the attenuation of the tunneling current in the chain depending on its length. In addition, conditions have been found under which the modified superexchange model leads to results following from the Simmons model of tunneling through a rectangular barrier or the McConnell model of deep superexchange tunneling.</w:t>
      </w:r>
    </w:p>
    <w:p>
      <w:pPr>
        <w:pStyle w:val="Normal"/>
        <w:bidi w:val="0"/>
        <w:spacing w:before="0" w:after="140"/>
        <w:jc w:val="both"/>
        <w:rPr>
          <w:rFonts w:ascii="Times New Roman" w:hAnsi="Times New Roman" w:cs="Times New Roman"/>
          <w:b w:val="false"/>
          <w:b w:val="false"/>
          <w:bCs w:val="false"/>
          <w:i w:val="false"/>
          <w:i w:val="false"/>
          <w:caps w:val="false"/>
          <w:smallCaps w:val="false"/>
          <w:color w:val="000000"/>
          <w:spacing w:val="0"/>
          <w:sz w:val="24"/>
          <w:szCs w:val="24"/>
        </w:rPr>
      </w:pPr>
      <w:r>
        <w:rPr>
          <w:rFonts w:cs="Times New Roman"/>
          <w:b w:val="false"/>
          <w:bCs w:val="false"/>
          <w:i w:val="false"/>
          <w:caps w:val="false"/>
          <w:smallCaps w:val="false"/>
          <w:color w:val="000000"/>
          <w:spacing w:val="0"/>
          <w:sz w:val="24"/>
          <w:szCs w:val="24"/>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Courier New">
    <w:charset w:val="01"/>
    <w:family w:val="modern"/>
    <w:pitch w:val="fixed"/>
  </w:font>
  <w:font w:name="Calibri">
    <w:charset w:val="01"/>
    <w:family w:val="roman"/>
    <w:pitch w:val="variable"/>
  </w:font>
  <w:font w:name="Palatino Linotype">
    <w:charset w:val="01"/>
    <w:family w:val="roman"/>
    <w:pitch w:val="variable"/>
  </w:font>
</w:fonts>
</file>

<file path=word/settings.xml><?xml version="1.0" encoding="utf-8"?>
<w:settings xmlns:w="http://schemas.openxmlformats.org/wordprocessingml/2006/main">
  <w:zoom w:percent="153"/>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kern w:val="2"/>
        <w:sz w:val="24"/>
        <w:szCs w:val="24"/>
        <w:lang w:val="en-GB"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Arial"/>
      <w:color w:val="auto"/>
      <w:kern w:val="2"/>
      <w:sz w:val="24"/>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reformattedText">
    <w:name w:val="Preformatted Text"/>
    <w:basedOn w:val="Normal"/>
    <w:qFormat/>
    <w:pPr>
      <w:spacing w:before="0" w:after="0"/>
    </w:pPr>
    <w:rPr>
      <w:rFonts w:ascii="Courier New" w:hAnsi="Courier New" w:eastAsia="NSimSun" w:cs="Courier New"/>
      <w:sz w:val="20"/>
      <w:szCs w:val="20"/>
    </w:rPr>
  </w:style>
  <w:style w:type="paragraph" w:styleId="ECIS2016AbstractTitle">
    <w:name w:val="ECIS2016 Abstract Title"/>
    <w:basedOn w:val="Normal"/>
    <w:qFormat/>
    <w:pPr>
      <w:jc w:val="center"/>
    </w:pPr>
    <w:rPr>
      <w:rFonts w:ascii="Calibri" w:hAnsi="Calibri"/>
      <w:b/>
      <w:bCs/>
      <w:sz w:val="32"/>
      <w:szCs w:val="32"/>
      <w:lang w:eastAsia="tr-TR"/>
    </w:rPr>
  </w:style>
  <w:style w:type="paragraph" w:styleId="MDPIheaderjournallogo">
    <w:name w:val="MDPI_header_journal_logo"/>
    <w:qFormat/>
    <w:pPr>
      <w:widowControl/>
      <w:kinsoku w:val="true"/>
      <w:overflowPunct w:val="true"/>
      <w:autoSpaceDE w:val="true"/>
      <w:bidi w:val="0"/>
      <w:snapToGrid w:val="false"/>
      <w:spacing w:lineRule="auto" w:line="240" w:before="0" w:after="0"/>
      <w:jc w:val="left"/>
    </w:pPr>
    <w:rPr>
      <w:rFonts w:ascii="Palatino Linotype" w:hAnsi="Palatino Linotype" w:eastAsia="Times New Roman" w:cs="Times New Roman"/>
      <w:i/>
      <w:color w:val="000000"/>
      <w:kern w:val="2"/>
      <w:sz w:val="24"/>
      <w:szCs w:val="24"/>
      <w:lang w:eastAsia="de-CH"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TotalTime>
  <Application>LibreOffice/7.3.7.2$Linux_X86_64 LibreOffice_project/30$Build-2</Application>
  <AppVersion>15.0000</AppVersion>
  <Pages>5</Pages>
  <Words>1164</Words>
  <Characters>6833</Characters>
  <CharactersWithSpaces>7974</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2024-01-18T10:08:30Z</dcterms:created>
  <dc:creator>LARISSA BRIZHIK</dc:creator>
  <dc:description/>
  <dc:language>en-US</dc:language>
  <cp:lastModifiedBy/>
  <dcterms:modified xsi:type="dcterms:W3CDTF">2024-03-08T12:19:42Z</dcterms:modified>
  <cp:revision>10</cp:revision>
  <dc:subject/>
  <dc:title/>
</cp:coreProperties>
</file>